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45" w:rsidRDefault="00956052">
      <w:r>
        <w:rPr>
          <w:noProof/>
          <w:lang w:eastAsia="en-GB"/>
        </w:rPr>
        <w:drawing>
          <wp:inline distT="0" distB="0" distL="0" distR="0" wp14:anchorId="21736270" wp14:editId="629428E5">
            <wp:extent cx="2618259" cy="1021278"/>
            <wp:effectExtent l="0" t="0" r="0" b="7620"/>
            <wp:docPr id="2" name="Picture 2" descr="G:\Education\Projects 2016\Learn To Engage\logos\Project logo\RBG\LTE_Logo_Plain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ucation\Projects 2016\Learn To Engage\logos\Project logo\RBG\LTE_Logo_Plain_Sc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75" cy="10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E88" w:rsidRPr="007C3E88" w:rsidRDefault="007C3E88" w:rsidP="007C3E88">
      <w:pPr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7C3E88">
        <w:rPr>
          <w:rFonts w:ascii="Arial" w:hAnsi="Arial" w:cs="Arial"/>
          <w:b/>
          <w:sz w:val="40"/>
          <w:szCs w:val="40"/>
        </w:rPr>
        <w:t>LearnToEnage</w:t>
      </w:r>
      <w:proofErr w:type="spellEnd"/>
      <w:r w:rsidRPr="007C3E88">
        <w:rPr>
          <w:rFonts w:ascii="Arial" w:hAnsi="Arial" w:cs="Arial"/>
          <w:b/>
          <w:sz w:val="40"/>
          <w:szCs w:val="40"/>
        </w:rPr>
        <w:t xml:space="preserve"> Multiplier Event </w:t>
      </w:r>
    </w:p>
    <w:p w:rsidR="007C3E88" w:rsidRPr="007C3E88" w:rsidRDefault="00764E7F" w:rsidP="007C3E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C3E88">
        <w:rPr>
          <w:rFonts w:ascii="Arial" w:hAnsi="Arial" w:cs="Arial"/>
          <w:b/>
          <w:sz w:val="32"/>
          <w:szCs w:val="32"/>
        </w:rPr>
        <w:t>Eurogard</w:t>
      </w:r>
      <w:proofErr w:type="spellEnd"/>
      <w:r w:rsidRPr="007C3E88">
        <w:rPr>
          <w:rFonts w:ascii="Arial" w:hAnsi="Arial" w:cs="Arial"/>
          <w:b/>
          <w:sz w:val="32"/>
          <w:szCs w:val="32"/>
        </w:rPr>
        <w:t xml:space="preserve"> VII</w:t>
      </w:r>
      <w:r w:rsidR="007C3E88" w:rsidRPr="007C3E88">
        <w:rPr>
          <w:rFonts w:ascii="Arial" w:hAnsi="Arial" w:cs="Arial"/>
          <w:b/>
          <w:sz w:val="32"/>
          <w:szCs w:val="32"/>
        </w:rPr>
        <w:t>I</w:t>
      </w:r>
    </w:p>
    <w:p w:rsidR="007C3E88" w:rsidRPr="007C3E88" w:rsidRDefault="007C3E88" w:rsidP="007C3E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E88">
        <w:rPr>
          <w:rFonts w:ascii="Arial" w:hAnsi="Arial" w:cs="Arial"/>
          <w:b/>
          <w:sz w:val="32"/>
          <w:szCs w:val="32"/>
        </w:rPr>
        <w:t>7</w:t>
      </w:r>
      <w:r w:rsidRPr="007C3E8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C3E88">
        <w:rPr>
          <w:rFonts w:ascii="Arial" w:hAnsi="Arial" w:cs="Arial"/>
          <w:b/>
          <w:sz w:val="32"/>
          <w:szCs w:val="32"/>
        </w:rPr>
        <w:t xml:space="preserve"> – 11</w:t>
      </w:r>
      <w:r w:rsidRPr="007C3E8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C3E88">
        <w:rPr>
          <w:rFonts w:ascii="Arial" w:hAnsi="Arial" w:cs="Arial"/>
          <w:b/>
          <w:sz w:val="32"/>
          <w:szCs w:val="32"/>
        </w:rPr>
        <w:t xml:space="preserve"> May, 2018 </w:t>
      </w:r>
    </w:p>
    <w:p w:rsidR="00956052" w:rsidRPr="007C3E88" w:rsidRDefault="007C3E88" w:rsidP="007C3E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C3E88">
        <w:rPr>
          <w:rFonts w:ascii="Arial" w:hAnsi="Arial" w:cs="Arial"/>
          <w:b/>
          <w:sz w:val="32"/>
          <w:szCs w:val="32"/>
        </w:rPr>
        <w:t xml:space="preserve"> Lisbon, Portugal</w:t>
      </w:r>
    </w:p>
    <w:p w:rsidR="007C3E88" w:rsidRPr="007C3E88" w:rsidRDefault="007C3E88" w:rsidP="007C3E88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C3E88" w:rsidRPr="007C3E88" w:rsidRDefault="00764E7F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proofErr w:type="spellStart"/>
      <w:r w:rsidRPr="007C3E88">
        <w:rPr>
          <w:rFonts w:ascii="Arial" w:hAnsi="Arial" w:cs="Arial"/>
          <w:color w:val="555555"/>
          <w:sz w:val="23"/>
          <w:szCs w:val="23"/>
        </w:rPr>
        <w:t>Eurogard</w:t>
      </w:r>
      <w:proofErr w:type="spellEnd"/>
      <w:r w:rsidRPr="007C3E88">
        <w:rPr>
          <w:rFonts w:ascii="Arial" w:hAnsi="Arial" w:cs="Arial"/>
          <w:color w:val="555555"/>
          <w:sz w:val="23"/>
          <w:szCs w:val="23"/>
        </w:rPr>
        <w:t xml:space="preserve"> VIII has been chosen as a venue for a Multiplier Event for LearnToEngage. </w:t>
      </w:r>
    </w:p>
    <w:p w:rsidR="007A2851" w:rsidRPr="007C3E88" w:rsidRDefault="007A2851" w:rsidP="00764E7F">
      <w:pPr>
        <w:pStyle w:val="NormalWeb"/>
        <w:spacing w:before="0" w:beforeAutospacing="0" w:after="150" w:afterAutospacing="0"/>
        <w:rPr>
          <w:rFonts w:ascii="Arial" w:hAnsi="Arial" w:cs="Arial"/>
          <w:b/>
          <w:color w:val="555555"/>
          <w:sz w:val="23"/>
          <w:szCs w:val="23"/>
        </w:rPr>
      </w:pPr>
      <w:r w:rsidRPr="007C3E88">
        <w:rPr>
          <w:rFonts w:ascii="Arial" w:hAnsi="Arial" w:cs="Arial"/>
          <w:b/>
          <w:color w:val="555555"/>
          <w:sz w:val="23"/>
          <w:szCs w:val="23"/>
        </w:rPr>
        <w:t>What is LearnToEngage?</w:t>
      </w:r>
    </w:p>
    <w:p w:rsidR="00764E7F" w:rsidRPr="007C3E88" w:rsidRDefault="00764E7F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 w:rsidRPr="007C3E88">
        <w:rPr>
          <w:rFonts w:ascii="Arial" w:hAnsi="Arial" w:cs="Arial"/>
          <w:color w:val="555555"/>
          <w:sz w:val="23"/>
          <w:szCs w:val="23"/>
        </w:rPr>
        <w:t xml:space="preserve">LearnToEngage is an exciting new suite of professional development modules being developed in partnership between 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>Botanic Gardens Conservation International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, Royal Botanic Garden Edinburgh, Nottingham Trent University, National Museum of Natural History and Science, Lisbon and Muse Science Museum, </w:t>
      </w:r>
      <w:r w:rsidR="003A773F">
        <w:rPr>
          <w:rFonts w:ascii="Arial" w:hAnsi="Arial" w:cs="Arial"/>
          <w:color w:val="555555"/>
          <w:sz w:val="23"/>
          <w:szCs w:val="23"/>
        </w:rPr>
        <w:t>Trento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. </w:t>
      </w:r>
    </w:p>
    <w:p w:rsidR="00764E7F" w:rsidRPr="007C3E88" w:rsidRDefault="00764E7F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 w:rsidRPr="007C3E88">
        <w:rPr>
          <w:rFonts w:ascii="Arial" w:hAnsi="Arial" w:cs="Arial"/>
          <w:color w:val="555555"/>
          <w:sz w:val="23"/>
          <w:szCs w:val="23"/>
        </w:rPr>
        <w:t>The aim of the project is to pilot a blended learning approach to professional development in order to enhance public engagement across Europe and beyond. It will additionally encourage botanic gardens to reach out to new audiences and establish a way of working which caters to the specific needs of their local communities as well as supporting adoption of more rigorous research and evaluation within in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formal education. </w:t>
      </w:r>
      <w:r w:rsidRPr="007C3E88">
        <w:rPr>
          <w:rFonts w:ascii="Arial" w:hAnsi="Arial" w:cs="Arial"/>
          <w:color w:val="555555"/>
          <w:sz w:val="23"/>
          <w:szCs w:val="23"/>
        </w:rPr>
        <w:t>The project will result in four modules focussed on different areas of public engagement at botanic gardens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>.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7A2851" w:rsidRPr="007C3E88" w:rsidRDefault="007A2851" w:rsidP="00764E7F">
      <w:pPr>
        <w:pStyle w:val="NormalWeb"/>
        <w:spacing w:before="0" w:beforeAutospacing="0" w:after="150" w:afterAutospacing="0"/>
        <w:rPr>
          <w:rFonts w:ascii="Arial" w:hAnsi="Arial" w:cs="Arial"/>
          <w:b/>
          <w:color w:val="555555"/>
          <w:sz w:val="23"/>
          <w:szCs w:val="23"/>
        </w:rPr>
      </w:pPr>
      <w:r w:rsidRPr="007C3E88">
        <w:rPr>
          <w:rFonts w:ascii="Arial" w:hAnsi="Arial" w:cs="Arial"/>
          <w:b/>
          <w:color w:val="555555"/>
          <w:sz w:val="23"/>
          <w:szCs w:val="23"/>
        </w:rPr>
        <w:t>What is a Multiplier Event?</w:t>
      </w:r>
    </w:p>
    <w:p w:rsidR="00764E7F" w:rsidRPr="007C3E88" w:rsidRDefault="00764E7F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 w:rsidRPr="007C3E88">
        <w:rPr>
          <w:rFonts w:ascii="Arial" w:hAnsi="Arial" w:cs="Arial"/>
          <w:color w:val="555555"/>
          <w:sz w:val="23"/>
          <w:szCs w:val="23"/>
        </w:rPr>
        <w:t xml:space="preserve">The Multiplier Event at </w:t>
      </w:r>
      <w:proofErr w:type="spellStart"/>
      <w:r w:rsidRPr="007C3E88">
        <w:rPr>
          <w:rFonts w:ascii="Arial" w:hAnsi="Arial" w:cs="Arial"/>
          <w:color w:val="555555"/>
          <w:sz w:val="23"/>
          <w:szCs w:val="23"/>
        </w:rPr>
        <w:t>Eurogard</w:t>
      </w:r>
      <w:proofErr w:type="spellEnd"/>
      <w:r w:rsidRPr="007C3E88">
        <w:rPr>
          <w:rFonts w:ascii="Arial" w:hAnsi="Arial" w:cs="Arial"/>
          <w:color w:val="555555"/>
          <w:sz w:val="23"/>
          <w:szCs w:val="23"/>
        </w:rPr>
        <w:t xml:space="preserve"> will provide a taster of the Interpretation and Working with Diverse Audiences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 modules of LearnToEngage. T</w:t>
      </w:r>
      <w:r w:rsidRPr="007C3E88">
        <w:rPr>
          <w:rFonts w:ascii="Arial" w:hAnsi="Arial" w:cs="Arial"/>
          <w:color w:val="555555"/>
          <w:sz w:val="23"/>
          <w:szCs w:val="23"/>
        </w:rPr>
        <w:t>hrough a short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>,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hands-on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>,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tr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>aining session attendees will have the opportunity</w:t>
      </w:r>
      <w:r w:rsidR="00756578">
        <w:rPr>
          <w:rFonts w:ascii="Arial" w:hAnsi="Arial" w:cs="Arial"/>
          <w:color w:val="555555"/>
          <w:sz w:val="23"/>
          <w:szCs w:val="23"/>
        </w:rPr>
        <w:t xml:space="preserve"> to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 learn new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 skills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 related to these topic</w:t>
      </w:r>
      <w:r w:rsidR="00756578">
        <w:rPr>
          <w:rFonts w:ascii="Arial" w:hAnsi="Arial" w:cs="Arial"/>
          <w:color w:val="555555"/>
          <w:sz w:val="23"/>
          <w:szCs w:val="23"/>
        </w:rPr>
        <w:t>s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 and find out about associated, 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>open access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>,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 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training 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resources 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 xml:space="preserve">that 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can be used to continue this development. 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</w:t>
      </w:r>
    </w:p>
    <w:p w:rsidR="007A2851" w:rsidRPr="007C3E88" w:rsidRDefault="007A2851" w:rsidP="00764E7F">
      <w:pPr>
        <w:pStyle w:val="NormalWeb"/>
        <w:spacing w:before="0" w:beforeAutospacing="0" w:after="150" w:afterAutospacing="0"/>
        <w:rPr>
          <w:rFonts w:ascii="Arial" w:hAnsi="Arial" w:cs="Arial"/>
          <w:b/>
          <w:color w:val="555555"/>
          <w:sz w:val="23"/>
          <w:szCs w:val="23"/>
        </w:rPr>
      </w:pPr>
      <w:r w:rsidRPr="007C3E88">
        <w:rPr>
          <w:rFonts w:ascii="Arial" w:hAnsi="Arial" w:cs="Arial"/>
          <w:b/>
          <w:color w:val="555555"/>
          <w:sz w:val="23"/>
          <w:szCs w:val="23"/>
        </w:rPr>
        <w:t>Funding available!</w:t>
      </w:r>
    </w:p>
    <w:p w:rsidR="00EB4FD3" w:rsidRDefault="00764E7F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 w:rsidRPr="007C3E88">
        <w:rPr>
          <w:rFonts w:ascii="Arial" w:hAnsi="Arial" w:cs="Arial"/>
          <w:color w:val="555555"/>
          <w:sz w:val="23"/>
          <w:szCs w:val="23"/>
        </w:rPr>
        <w:t xml:space="preserve">Funding has been made available in order to provide a 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contribution towards a limited number of participants’ registration fees for </w:t>
      </w:r>
      <w:proofErr w:type="spellStart"/>
      <w:r w:rsidR="007A2851" w:rsidRPr="007C3E88">
        <w:rPr>
          <w:rFonts w:ascii="Arial" w:hAnsi="Arial" w:cs="Arial"/>
          <w:color w:val="555555"/>
          <w:sz w:val="23"/>
          <w:szCs w:val="23"/>
        </w:rPr>
        <w:t>Eurogard</w:t>
      </w:r>
      <w:proofErr w:type="spellEnd"/>
      <w:r w:rsidRPr="007C3E88">
        <w:rPr>
          <w:rFonts w:ascii="Arial" w:hAnsi="Arial" w:cs="Arial"/>
          <w:color w:val="555555"/>
          <w:sz w:val="23"/>
          <w:szCs w:val="23"/>
        </w:rPr>
        <w:t xml:space="preserve"> (100EUR for a participant from Portugal and 200EUR for an international participan</w:t>
      </w:r>
      <w:r w:rsidR="007A2851" w:rsidRPr="007C3E88">
        <w:rPr>
          <w:rFonts w:ascii="Arial" w:hAnsi="Arial" w:cs="Arial"/>
          <w:color w:val="555555"/>
          <w:sz w:val="23"/>
          <w:szCs w:val="23"/>
        </w:rPr>
        <w:t>t)</w:t>
      </w:r>
      <w:r w:rsidR="007A2851" w:rsidRPr="007C3E88">
        <w:rPr>
          <w:rStyle w:val="FootnoteReference"/>
          <w:rFonts w:ascii="Arial" w:hAnsi="Arial" w:cs="Arial"/>
          <w:color w:val="555555"/>
          <w:sz w:val="23"/>
          <w:szCs w:val="23"/>
        </w:rPr>
        <w:footnoteReference w:id="1"/>
      </w:r>
      <w:r w:rsidR="007A2851" w:rsidRPr="007C3E88">
        <w:rPr>
          <w:rFonts w:ascii="Arial" w:hAnsi="Arial" w:cs="Arial"/>
          <w:color w:val="555555"/>
          <w:sz w:val="23"/>
          <w:szCs w:val="23"/>
        </w:rPr>
        <w:t xml:space="preserve">. </w:t>
      </w:r>
      <w:r w:rsidR="00EB4FD3">
        <w:rPr>
          <w:rFonts w:ascii="Arial" w:hAnsi="Arial" w:cs="Arial"/>
          <w:color w:val="555555"/>
          <w:sz w:val="23"/>
          <w:szCs w:val="23"/>
        </w:rPr>
        <w:t xml:space="preserve">In addition, successful applicants will be eligible for student rates for congress attendance. All individuals receiving this </w:t>
      </w:r>
      <w:r w:rsidR="00756578">
        <w:rPr>
          <w:rFonts w:ascii="Arial" w:hAnsi="Arial" w:cs="Arial"/>
          <w:color w:val="555555"/>
          <w:sz w:val="23"/>
          <w:szCs w:val="23"/>
        </w:rPr>
        <w:t xml:space="preserve">must agree to attend the Multiplier Event. </w:t>
      </w:r>
    </w:p>
    <w:p w:rsidR="007A2851" w:rsidRPr="007C3E88" w:rsidRDefault="007A2851" w:rsidP="00764E7F">
      <w:pPr>
        <w:pStyle w:val="NormalWeb"/>
        <w:spacing w:before="0" w:beforeAutospacing="0" w:after="150" w:afterAutospacing="0"/>
        <w:rPr>
          <w:rFonts w:ascii="Arial" w:hAnsi="Arial" w:cs="Arial"/>
          <w:color w:val="555555"/>
          <w:sz w:val="23"/>
          <w:szCs w:val="23"/>
        </w:rPr>
      </w:pPr>
      <w:r w:rsidRPr="007C3E88">
        <w:rPr>
          <w:rFonts w:ascii="Arial" w:hAnsi="Arial" w:cs="Arial"/>
          <w:color w:val="555555"/>
          <w:sz w:val="23"/>
          <w:szCs w:val="23"/>
        </w:rPr>
        <w:t xml:space="preserve">To be considered for this award please complete the </w:t>
      </w:r>
      <w:r w:rsidR="005954E1">
        <w:rPr>
          <w:rFonts w:ascii="Arial" w:hAnsi="Arial" w:cs="Arial"/>
          <w:color w:val="555555"/>
          <w:sz w:val="23"/>
          <w:szCs w:val="23"/>
        </w:rPr>
        <w:t>attached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application </w:t>
      </w:r>
      <w:r w:rsidR="007C3E88" w:rsidRPr="007C3E88">
        <w:rPr>
          <w:rFonts w:ascii="Arial" w:hAnsi="Arial" w:cs="Arial"/>
          <w:color w:val="555555"/>
          <w:sz w:val="23"/>
          <w:szCs w:val="23"/>
        </w:rPr>
        <w:t>form and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return it to </w:t>
      </w:r>
      <w:hyperlink r:id="rId9" w:history="1">
        <w:r w:rsidR="00EB4FD3" w:rsidRPr="0034294B">
          <w:rPr>
            <w:rStyle w:val="Hyperlink"/>
            <w:rFonts w:ascii="Arial" w:hAnsi="Arial" w:cs="Arial"/>
            <w:sz w:val="23"/>
            <w:szCs w:val="23"/>
          </w:rPr>
          <w:t>Liliana.derewnicka@bgci.org</w:t>
        </w:r>
      </w:hyperlink>
      <w:r w:rsidRPr="007C3E88">
        <w:rPr>
          <w:rFonts w:ascii="Arial" w:hAnsi="Arial" w:cs="Arial"/>
          <w:color w:val="555555"/>
          <w:sz w:val="23"/>
          <w:szCs w:val="23"/>
        </w:rPr>
        <w:t xml:space="preserve"> </w:t>
      </w:r>
      <w:r w:rsidR="00EB4FD3">
        <w:rPr>
          <w:rFonts w:ascii="Arial" w:hAnsi="Arial" w:cs="Arial"/>
          <w:color w:val="555555"/>
          <w:sz w:val="23"/>
          <w:szCs w:val="23"/>
        </w:rPr>
        <w:t>by 12</w:t>
      </w:r>
      <w:r w:rsidRPr="007C3E88">
        <w:rPr>
          <w:rFonts w:ascii="Arial" w:hAnsi="Arial" w:cs="Arial"/>
          <w:color w:val="555555"/>
          <w:sz w:val="23"/>
          <w:szCs w:val="23"/>
          <w:vertAlign w:val="superscript"/>
        </w:rPr>
        <w:t>th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 January</w:t>
      </w:r>
      <w:r w:rsidR="005954E1">
        <w:rPr>
          <w:rFonts w:ascii="Arial" w:hAnsi="Arial" w:cs="Arial"/>
          <w:color w:val="555555"/>
          <w:sz w:val="23"/>
          <w:szCs w:val="23"/>
        </w:rPr>
        <w:t>, 2018</w:t>
      </w:r>
      <w:r w:rsidRPr="007C3E88">
        <w:rPr>
          <w:rFonts w:ascii="Arial" w:hAnsi="Arial" w:cs="Arial"/>
          <w:color w:val="555555"/>
          <w:sz w:val="23"/>
          <w:szCs w:val="23"/>
        </w:rPr>
        <w:t xml:space="preserve">. </w:t>
      </w:r>
      <w:r w:rsidR="00EB4FD3">
        <w:rPr>
          <w:rFonts w:ascii="Arial" w:hAnsi="Arial" w:cs="Arial"/>
          <w:color w:val="555555"/>
          <w:sz w:val="23"/>
          <w:szCs w:val="23"/>
        </w:rPr>
        <w:t xml:space="preserve"> Applicants will be informed of the status of their application by 19</w:t>
      </w:r>
      <w:r w:rsidR="00EB4FD3" w:rsidRPr="00EB4FD3">
        <w:rPr>
          <w:rFonts w:ascii="Arial" w:hAnsi="Arial" w:cs="Arial"/>
          <w:color w:val="555555"/>
          <w:sz w:val="23"/>
          <w:szCs w:val="23"/>
          <w:vertAlign w:val="superscript"/>
        </w:rPr>
        <w:t>th</w:t>
      </w:r>
      <w:r w:rsidR="00EB4FD3">
        <w:rPr>
          <w:rFonts w:ascii="Arial" w:hAnsi="Arial" w:cs="Arial"/>
          <w:color w:val="555555"/>
          <w:sz w:val="23"/>
          <w:szCs w:val="23"/>
        </w:rPr>
        <w:t xml:space="preserve"> January</w:t>
      </w:r>
    </w:p>
    <w:p w:rsidR="007C3E88" w:rsidRPr="007C3E88" w:rsidRDefault="007C3E88">
      <w:pPr>
        <w:rPr>
          <w:rFonts w:ascii="Arial" w:hAnsi="Arial" w:cs="Arial"/>
        </w:rPr>
      </w:pPr>
      <w:r w:rsidRPr="007C3E88">
        <w:rPr>
          <w:rFonts w:ascii="Arial" w:hAnsi="Arial" w:cs="Arial"/>
        </w:rPr>
        <w:br w:type="page"/>
      </w:r>
    </w:p>
    <w:p w:rsidR="007C3E88" w:rsidRPr="007C3E88" w:rsidRDefault="007C3E88" w:rsidP="007C3E88">
      <w:pPr>
        <w:rPr>
          <w:rFonts w:ascii="Arial" w:hAnsi="Arial" w:cs="Arial"/>
          <w:b/>
          <w:sz w:val="36"/>
          <w:szCs w:val="36"/>
        </w:rPr>
      </w:pPr>
      <w:r w:rsidRPr="007C3E88"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20311D2F" wp14:editId="17395231">
            <wp:extent cx="2618259" cy="1021278"/>
            <wp:effectExtent l="0" t="0" r="0" b="7620"/>
            <wp:docPr id="1" name="Picture 1" descr="G:\Education\Projects 2016\Learn To Engage\logos\Project logo\RBG\LTE_Logo_Plain_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ducation\Projects 2016\Learn To Engage\logos\Project logo\RBG\LTE_Logo_Plain_Scre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75" cy="102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7F" w:rsidRPr="007C3E88" w:rsidRDefault="007C3E88" w:rsidP="007C3E88">
      <w:pPr>
        <w:jc w:val="center"/>
        <w:rPr>
          <w:rFonts w:ascii="Arial" w:hAnsi="Arial" w:cs="Arial"/>
          <w:b/>
          <w:sz w:val="36"/>
          <w:szCs w:val="36"/>
        </w:rPr>
      </w:pPr>
      <w:r w:rsidRPr="007C3E88">
        <w:rPr>
          <w:rFonts w:ascii="Arial" w:hAnsi="Arial" w:cs="Arial"/>
          <w:b/>
          <w:sz w:val="36"/>
          <w:szCs w:val="36"/>
        </w:rPr>
        <w:t>Application form</w:t>
      </w: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2660"/>
        <w:gridCol w:w="6598"/>
      </w:tblGrid>
      <w:tr w:rsidR="00956052" w:rsidTr="007C3E88">
        <w:trPr>
          <w:trHeight w:val="509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Name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30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Organisation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09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Job title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15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Email address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21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Telephone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398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Address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18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City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956052" w:rsidTr="007C3E88">
        <w:trPr>
          <w:trHeight w:val="425"/>
        </w:trPr>
        <w:tc>
          <w:tcPr>
            <w:tcW w:w="2660" w:type="dxa"/>
          </w:tcPr>
          <w:p w:rsidR="00956052" w:rsidRPr="007C3E88" w:rsidRDefault="00956052" w:rsidP="0095432D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Email</w:t>
            </w:r>
          </w:p>
        </w:tc>
        <w:tc>
          <w:tcPr>
            <w:tcW w:w="6598" w:type="dxa"/>
          </w:tcPr>
          <w:p w:rsidR="00956052" w:rsidRDefault="00956052" w:rsidP="0095432D"/>
        </w:tc>
      </w:tr>
      <w:tr w:rsidR="00756578" w:rsidTr="007C3E88">
        <w:trPr>
          <w:trHeight w:val="425"/>
        </w:trPr>
        <w:tc>
          <w:tcPr>
            <w:tcW w:w="2660" w:type="dxa"/>
          </w:tcPr>
          <w:p w:rsidR="00756578" w:rsidRPr="007C3E88" w:rsidRDefault="00756578" w:rsidP="009543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</w:t>
            </w:r>
          </w:p>
        </w:tc>
        <w:tc>
          <w:tcPr>
            <w:tcW w:w="6598" w:type="dxa"/>
          </w:tcPr>
          <w:p w:rsidR="00756578" w:rsidRDefault="00756578" w:rsidP="0095432D"/>
        </w:tc>
      </w:tr>
      <w:tr w:rsidR="00956052" w:rsidTr="00756578">
        <w:trPr>
          <w:trHeight w:val="6673"/>
        </w:trPr>
        <w:tc>
          <w:tcPr>
            <w:tcW w:w="2660" w:type="dxa"/>
          </w:tcPr>
          <w:p w:rsidR="00956052" w:rsidRPr="007C3E88" w:rsidRDefault="00956052" w:rsidP="00EB4FD3">
            <w:pPr>
              <w:rPr>
                <w:rFonts w:ascii="Arial" w:hAnsi="Arial" w:cs="Arial"/>
              </w:rPr>
            </w:pPr>
            <w:r w:rsidRPr="007C3E88">
              <w:rPr>
                <w:rFonts w:ascii="Arial" w:hAnsi="Arial" w:cs="Arial"/>
              </w:rPr>
              <w:t>Personal statement (</w:t>
            </w:r>
            <w:r w:rsidR="00EB4FD3">
              <w:rPr>
                <w:rFonts w:ascii="Arial" w:hAnsi="Arial" w:cs="Arial"/>
              </w:rPr>
              <w:t>3</w:t>
            </w:r>
            <w:r w:rsidR="007C3E88" w:rsidRPr="007C3E88">
              <w:rPr>
                <w:rFonts w:ascii="Arial" w:hAnsi="Arial" w:cs="Arial"/>
              </w:rPr>
              <w:t>00 words</w:t>
            </w:r>
            <w:r w:rsidRPr="007C3E88">
              <w:rPr>
                <w:rFonts w:ascii="Arial" w:hAnsi="Arial" w:cs="Arial"/>
              </w:rPr>
              <w:t>) please include: why you want to be part of this session, how it will benefit your work, how it will benefit your organisation</w:t>
            </w:r>
          </w:p>
        </w:tc>
        <w:tc>
          <w:tcPr>
            <w:tcW w:w="6598" w:type="dxa"/>
          </w:tcPr>
          <w:p w:rsidR="00956052" w:rsidRDefault="00956052" w:rsidP="0095432D"/>
        </w:tc>
      </w:tr>
    </w:tbl>
    <w:p w:rsidR="00956052" w:rsidRDefault="00956052" w:rsidP="007C3E88">
      <w:bookmarkStart w:id="0" w:name="_GoBack"/>
      <w:bookmarkEnd w:id="0"/>
    </w:p>
    <w:sectPr w:rsidR="00956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51" w:rsidRDefault="007A2851" w:rsidP="007A2851">
      <w:pPr>
        <w:spacing w:after="0" w:line="240" w:lineRule="auto"/>
      </w:pPr>
      <w:r>
        <w:separator/>
      </w:r>
    </w:p>
  </w:endnote>
  <w:endnote w:type="continuationSeparator" w:id="0">
    <w:p w:rsidR="007A2851" w:rsidRDefault="007A2851" w:rsidP="007A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51" w:rsidRDefault="007A2851" w:rsidP="007A2851">
      <w:pPr>
        <w:spacing w:after="0" w:line="240" w:lineRule="auto"/>
      </w:pPr>
      <w:r>
        <w:separator/>
      </w:r>
    </w:p>
  </w:footnote>
  <w:footnote w:type="continuationSeparator" w:id="0">
    <w:p w:rsidR="007A2851" w:rsidRDefault="007A2851" w:rsidP="007A2851">
      <w:pPr>
        <w:spacing w:after="0" w:line="240" w:lineRule="auto"/>
      </w:pPr>
      <w:r>
        <w:continuationSeparator/>
      </w:r>
    </w:p>
  </w:footnote>
  <w:footnote w:id="1">
    <w:p w:rsidR="007A2851" w:rsidRDefault="007A28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C3E88">
        <w:rPr>
          <w:rFonts w:ascii="Arial" w:hAnsi="Arial" w:cs="Arial"/>
        </w:rPr>
        <w:t>Details of how and when this will be paid will be provided to successful applicants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51"/>
    <w:rsid w:val="00046F45"/>
    <w:rsid w:val="003A773F"/>
    <w:rsid w:val="00575261"/>
    <w:rsid w:val="005954E1"/>
    <w:rsid w:val="005C0424"/>
    <w:rsid w:val="00756578"/>
    <w:rsid w:val="00764E7F"/>
    <w:rsid w:val="007A2851"/>
    <w:rsid w:val="007C3E88"/>
    <w:rsid w:val="00956052"/>
    <w:rsid w:val="00EB4FD3"/>
    <w:rsid w:val="00EC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28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8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8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28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285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liana.derewnicka@bg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44FA-8622-4035-9877-0AE5245F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Derewnicka</dc:creator>
  <cp:keywords/>
  <dc:description/>
  <cp:lastModifiedBy>Helen Miller</cp:lastModifiedBy>
  <cp:revision>6</cp:revision>
  <dcterms:created xsi:type="dcterms:W3CDTF">2017-11-29T15:31:00Z</dcterms:created>
  <dcterms:modified xsi:type="dcterms:W3CDTF">2017-12-05T16:06:00Z</dcterms:modified>
</cp:coreProperties>
</file>