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BE" w:rsidRDefault="001562BE" w:rsidP="001562BE">
      <w:pPr>
        <w:jc w:val="right"/>
        <w:rPr>
          <w:b/>
        </w:rPr>
      </w:pPr>
    </w:p>
    <w:p w:rsidR="001562BE" w:rsidRDefault="001562BE" w:rsidP="001562BE">
      <w:pPr>
        <w:jc w:val="right"/>
        <w:rPr>
          <w:b/>
        </w:rPr>
      </w:pPr>
      <w:r>
        <w:rPr>
          <w:b/>
        </w:rPr>
        <w:t>ANNEX 2</w:t>
      </w:r>
    </w:p>
    <w:p w:rsidR="001562BE" w:rsidRDefault="001562BE" w:rsidP="001562BE">
      <w:pPr>
        <w:jc w:val="center"/>
        <w:rPr>
          <w:b/>
          <w:sz w:val="26"/>
          <w:szCs w:val="26"/>
        </w:rPr>
      </w:pPr>
      <w:r w:rsidRPr="002A377E">
        <w:rPr>
          <w:b/>
          <w:sz w:val="26"/>
          <w:szCs w:val="26"/>
        </w:rPr>
        <w:t>ABS workshop for Southeast Asian botanic gardens</w:t>
      </w:r>
    </w:p>
    <w:p w:rsidR="001562BE" w:rsidRPr="002A377E" w:rsidRDefault="001562BE" w:rsidP="001562BE">
      <w:pPr>
        <w:jc w:val="center"/>
        <w:rPr>
          <w:b/>
          <w:sz w:val="26"/>
          <w:szCs w:val="26"/>
        </w:rPr>
      </w:pPr>
      <w:r w:rsidRPr="002A377E">
        <w:rPr>
          <w:b/>
          <w:sz w:val="26"/>
          <w:szCs w:val="26"/>
        </w:rPr>
        <w:t>Bali, November 2015</w:t>
      </w:r>
    </w:p>
    <w:p w:rsidR="001562BE" w:rsidRPr="001D677B" w:rsidRDefault="001562BE" w:rsidP="001562BE"/>
    <w:p w:rsidR="001562BE" w:rsidRPr="00FD58B4" w:rsidRDefault="001562BE" w:rsidP="001562BE">
      <w:pPr>
        <w:rPr>
          <w:b/>
        </w:rPr>
      </w:pPr>
      <w:r w:rsidRPr="00FD58B4">
        <w:rPr>
          <w:b/>
        </w:rPr>
        <w:t>Objective:</w:t>
      </w:r>
    </w:p>
    <w:p w:rsidR="001562BE" w:rsidRPr="00FD58B4" w:rsidRDefault="001562BE" w:rsidP="001562BE">
      <w:r w:rsidRPr="00FD58B4">
        <w:t>To broaden understanding of the Nagoya Protocol on access to genetic resources and benefit-sharing (ABS) and build the knowledge and expertise necessary to develop practical ABS implementation measures for each garden.</w:t>
      </w:r>
    </w:p>
    <w:p w:rsidR="001562BE" w:rsidRPr="00FD58B4" w:rsidRDefault="001562BE" w:rsidP="001562BE">
      <w:pPr>
        <w:rPr>
          <w:b/>
        </w:rPr>
      </w:pPr>
      <w:r>
        <w:rPr>
          <w:b/>
        </w:rPr>
        <w:t>Expected</w:t>
      </w:r>
      <w:r w:rsidRPr="00FD58B4">
        <w:rPr>
          <w:b/>
        </w:rPr>
        <w:t xml:space="preserve"> outcomes:</w:t>
      </w:r>
    </w:p>
    <w:p w:rsidR="001562BE" w:rsidRPr="00FD58B4" w:rsidRDefault="001562BE" w:rsidP="001562BE">
      <w:pPr>
        <w:pStyle w:val="ListParagraph"/>
        <w:numPr>
          <w:ilvl w:val="0"/>
          <w:numId w:val="1"/>
        </w:numPr>
        <w:rPr>
          <w:sz w:val="22"/>
          <w:szCs w:val="22"/>
        </w:rPr>
      </w:pPr>
      <w:r w:rsidRPr="00FD58B4">
        <w:rPr>
          <w:sz w:val="22"/>
          <w:szCs w:val="22"/>
        </w:rPr>
        <w:t>Participants will have an improved understanding of ABS issues, the development of the Nagoya Protocol and regional measures, and relevance to botanic gardens;</w:t>
      </w:r>
    </w:p>
    <w:p w:rsidR="001562BE" w:rsidRPr="00FD58B4" w:rsidRDefault="001562BE" w:rsidP="001562BE">
      <w:pPr>
        <w:pStyle w:val="ListParagraph"/>
        <w:numPr>
          <w:ilvl w:val="0"/>
          <w:numId w:val="1"/>
        </w:numPr>
        <w:rPr>
          <w:sz w:val="22"/>
          <w:szCs w:val="22"/>
        </w:rPr>
      </w:pPr>
      <w:r w:rsidRPr="00FD58B4">
        <w:rPr>
          <w:sz w:val="22"/>
          <w:szCs w:val="22"/>
        </w:rPr>
        <w:t>Participants will understand gardens’ roles and responsibilities as providers and users of genetic resources and associated traditional knowledge;</w:t>
      </w:r>
    </w:p>
    <w:p w:rsidR="001562BE" w:rsidRPr="00FD58B4" w:rsidRDefault="001562BE" w:rsidP="001562BE">
      <w:pPr>
        <w:pStyle w:val="ListParagraph"/>
        <w:numPr>
          <w:ilvl w:val="0"/>
          <w:numId w:val="1"/>
        </w:numPr>
        <w:rPr>
          <w:sz w:val="22"/>
          <w:szCs w:val="22"/>
        </w:rPr>
      </w:pPr>
      <w:r w:rsidRPr="00FD58B4">
        <w:rPr>
          <w:sz w:val="22"/>
          <w:szCs w:val="22"/>
        </w:rPr>
        <w:t>Participants will consider their relationships with other ABS stakeholders, in local, national and international contexts;</w:t>
      </w:r>
    </w:p>
    <w:p w:rsidR="001562BE" w:rsidRPr="00FD58B4" w:rsidRDefault="001562BE" w:rsidP="001562BE">
      <w:pPr>
        <w:pStyle w:val="ListParagraph"/>
        <w:numPr>
          <w:ilvl w:val="0"/>
          <w:numId w:val="1"/>
        </w:numPr>
        <w:rPr>
          <w:sz w:val="22"/>
          <w:szCs w:val="22"/>
        </w:rPr>
      </w:pPr>
      <w:r w:rsidRPr="00FD58B4">
        <w:rPr>
          <w:sz w:val="22"/>
          <w:szCs w:val="22"/>
        </w:rPr>
        <w:t>Participants will be able to evaluate their gardens’ ABS concerns and needs;</w:t>
      </w:r>
    </w:p>
    <w:p w:rsidR="001562BE" w:rsidRPr="00FD58B4" w:rsidRDefault="001562BE" w:rsidP="001562BE">
      <w:pPr>
        <w:pStyle w:val="ListParagraph"/>
        <w:numPr>
          <w:ilvl w:val="0"/>
          <w:numId w:val="1"/>
        </w:numPr>
        <w:rPr>
          <w:sz w:val="22"/>
          <w:szCs w:val="22"/>
        </w:rPr>
      </w:pPr>
      <w:r w:rsidRPr="00FD58B4">
        <w:rPr>
          <w:sz w:val="22"/>
          <w:szCs w:val="22"/>
        </w:rPr>
        <w:t>Participants will learn about available ABS resources and tools and consider how they may be used/adapted by their gardens;</w:t>
      </w:r>
    </w:p>
    <w:p w:rsidR="001562BE" w:rsidRPr="00FD58B4" w:rsidRDefault="001562BE" w:rsidP="001562BE">
      <w:pPr>
        <w:pStyle w:val="ListParagraph"/>
        <w:numPr>
          <w:ilvl w:val="0"/>
          <w:numId w:val="1"/>
        </w:numPr>
        <w:rPr>
          <w:sz w:val="22"/>
          <w:szCs w:val="22"/>
        </w:rPr>
      </w:pPr>
      <w:r w:rsidRPr="00FD58B4">
        <w:rPr>
          <w:sz w:val="22"/>
          <w:szCs w:val="22"/>
        </w:rPr>
        <w:t>Participants will be able to help their garden’s management develop an appropriate ABS policy.</w:t>
      </w:r>
    </w:p>
    <w:p w:rsidR="001562BE" w:rsidRPr="00FD58B4" w:rsidRDefault="001562BE" w:rsidP="001562BE">
      <w:pPr>
        <w:pStyle w:val="ListParagraph"/>
        <w:rPr>
          <w:sz w:val="22"/>
          <w:szCs w:val="22"/>
        </w:rPr>
      </w:pPr>
    </w:p>
    <w:p w:rsidR="001562BE" w:rsidRPr="00FD58B4" w:rsidRDefault="001562BE" w:rsidP="001562BE">
      <w:r w:rsidRPr="00FD58B4">
        <w:t>[Assumptions:</w:t>
      </w:r>
      <w:r w:rsidRPr="00FD58B4">
        <w:rPr>
          <w:b/>
        </w:rPr>
        <w:t xml:space="preserve"> </w:t>
      </w:r>
      <w:r w:rsidRPr="00FD58B4">
        <w:t>Participants are able to share their ABS concerns and challenges freely within the workshop and willing to work together to find possible solutions!]</w:t>
      </w:r>
    </w:p>
    <w:p w:rsidR="001562BE" w:rsidRPr="00FD58B4" w:rsidRDefault="001562BE" w:rsidP="001562BE">
      <w:pPr>
        <w:rPr>
          <w:b/>
        </w:rPr>
      </w:pPr>
      <w:r w:rsidRPr="00FD58B4">
        <w:rPr>
          <w:b/>
        </w:rPr>
        <w:t>Preparation for the workshop:</w:t>
      </w:r>
    </w:p>
    <w:p w:rsidR="000D685B" w:rsidRDefault="000D685B" w:rsidP="000D685B">
      <w:r>
        <w:t xml:space="preserve">A </w:t>
      </w:r>
      <w:r>
        <w:rPr>
          <w:b/>
          <w:bCs/>
        </w:rPr>
        <w:t xml:space="preserve">questionnaire survey </w:t>
      </w:r>
      <w:r>
        <w:t>can be accessed at</w:t>
      </w:r>
      <w:r>
        <w:rPr>
          <w:b/>
          <w:bCs/>
        </w:rPr>
        <w:t xml:space="preserve"> </w:t>
      </w:r>
      <w:hyperlink r:id="rId6" w:history="1">
        <w:r>
          <w:rPr>
            <w:rStyle w:val="Hyperlink"/>
            <w:b/>
            <w:bCs/>
            <w:color w:val="1F497D"/>
          </w:rPr>
          <w:t>https://www.surveymonkey.com/r/SEABG</w:t>
        </w:r>
      </w:hyperlink>
      <w:r>
        <w:t xml:space="preserve"> and should be filled in prior to the workshop – </w:t>
      </w:r>
      <w:r>
        <w:rPr>
          <w:b/>
          <w:bCs/>
        </w:rPr>
        <w:t>deadline 23 October 2015</w:t>
      </w:r>
      <w:r>
        <w:t xml:space="preserve"> – to gather basic information on botanic garden attributes and practices to aid in the preparation and presentation of the workshop.</w:t>
      </w:r>
    </w:p>
    <w:p w:rsidR="001562BE" w:rsidRPr="00FD58B4" w:rsidRDefault="001562BE" w:rsidP="001562BE">
      <w:bookmarkStart w:id="0" w:name="_GoBack"/>
      <w:bookmarkEnd w:id="0"/>
      <w:r w:rsidRPr="00FD58B4">
        <w:t xml:space="preserve">If gardens are willing and able, it would be highly useful for participants to bring </w:t>
      </w:r>
      <w:r w:rsidRPr="00FD58B4">
        <w:rPr>
          <w:b/>
        </w:rPr>
        <w:t>examples</w:t>
      </w:r>
      <w:r w:rsidRPr="00FD58B4">
        <w:t xml:space="preserve"> of documentation they currently use, for example Material Transfer Agreements or other agreements, and/or examples of the types of government permits that are issued for collecting plants. Sensitive information can be removed by the participants if necessary, prior to sharing.</w:t>
      </w:r>
    </w:p>
    <w:p w:rsidR="001562BE" w:rsidRPr="00FD58B4" w:rsidRDefault="001562BE" w:rsidP="001562BE">
      <w:pPr>
        <w:rPr>
          <w:b/>
        </w:rPr>
      </w:pPr>
      <w:r w:rsidRPr="00FD58B4">
        <w:rPr>
          <w:b/>
        </w:rPr>
        <w:t>Workshop:</w:t>
      </w:r>
    </w:p>
    <w:p w:rsidR="000D685B" w:rsidRPr="00F80FA6" w:rsidRDefault="001562BE" w:rsidP="001562BE">
      <w:r w:rsidRPr="00FD58B4">
        <w:t>The workshop will include presentations on ABS and the Nagoya Protocol, implementation for botanic gardens, and ABS tools and case studies. Practical exercises will help participants work through common ABS concerns and consider what ABS issues and risks their gardens face, what priority actions may be necessary, how ABS tools can be used and what outstanding needs they have.</w:t>
      </w:r>
    </w:p>
    <w:p w:rsidR="00157966" w:rsidRDefault="00157966"/>
    <w:sectPr w:rsidR="00157966" w:rsidSect="00214169">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7D8C"/>
    <w:multiLevelType w:val="hybridMultilevel"/>
    <w:tmpl w:val="4C8C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BE"/>
    <w:rsid w:val="000D685B"/>
    <w:rsid w:val="001562BE"/>
    <w:rsid w:val="0015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BE"/>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BE"/>
    <w:pPr>
      <w:spacing w:after="0" w:line="240" w:lineRule="auto"/>
      <w:ind w:left="720"/>
      <w:contextualSpacing/>
    </w:pPr>
    <w:rPr>
      <w:rFonts w:eastAsia="Times New Roman"/>
      <w:sz w:val="24"/>
      <w:szCs w:val="24"/>
      <w:lang w:val="en-CA"/>
    </w:rPr>
  </w:style>
  <w:style w:type="character" w:styleId="Hyperlink">
    <w:name w:val="Hyperlink"/>
    <w:basedOn w:val="DefaultParagraphFont"/>
    <w:uiPriority w:val="99"/>
    <w:semiHidden/>
    <w:unhideWhenUsed/>
    <w:rsid w:val="000D68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BE"/>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BE"/>
    <w:pPr>
      <w:spacing w:after="0" w:line="240" w:lineRule="auto"/>
      <w:ind w:left="720"/>
      <w:contextualSpacing/>
    </w:pPr>
    <w:rPr>
      <w:rFonts w:eastAsia="Times New Roman"/>
      <w:sz w:val="24"/>
      <w:szCs w:val="24"/>
      <w:lang w:val="en-CA"/>
    </w:rPr>
  </w:style>
  <w:style w:type="character" w:styleId="Hyperlink">
    <w:name w:val="Hyperlink"/>
    <w:basedOn w:val="DefaultParagraphFont"/>
    <w:uiPriority w:val="99"/>
    <w:semiHidden/>
    <w:unhideWhenUsed/>
    <w:rsid w:val="000D6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SEA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Beech</dc:creator>
  <cp:lastModifiedBy>Emily Beech</cp:lastModifiedBy>
  <cp:revision>2</cp:revision>
  <dcterms:created xsi:type="dcterms:W3CDTF">2015-10-01T11:05:00Z</dcterms:created>
  <dcterms:modified xsi:type="dcterms:W3CDTF">2015-10-16T07:27:00Z</dcterms:modified>
</cp:coreProperties>
</file>